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40" w:lineRule="exact"/>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附件1：</w:t>
      </w:r>
      <w:bookmarkStart w:id="0" w:name="_GoBack"/>
      <w:bookmarkEnd w:id="0"/>
    </w:p>
    <w:p>
      <w:pPr>
        <w:spacing w:line="840" w:lineRule="exact"/>
        <w:jc w:val="center"/>
        <w:rPr>
          <w:rFonts w:ascii="方正小标宋简体" w:hAnsi="方正小标宋简体" w:eastAsia="方正小标宋简体" w:cs="方正小标宋简体"/>
          <w:sz w:val="44"/>
          <w:szCs w:val="44"/>
        </w:rPr>
      </w:pPr>
      <w:r>
        <w:rPr>
          <w:rFonts w:hint="eastAsia" w:ascii="方正小标宋简体" w:hAnsi="Times New Roman" w:eastAsia="方正小标宋简体" w:cs="Times New Roman"/>
          <w:sz w:val="44"/>
          <w:szCs w:val="44"/>
        </w:rPr>
        <w:t>20</w:t>
      </w:r>
      <w:r>
        <w:rPr>
          <w:rFonts w:ascii="方正小标宋简体" w:hAnsi="Times New Roman" w:eastAsia="方正小标宋简体" w:cs="Times New Roman"/>
          <w:sz w:val="44"/>
          <w:szCs w:val="44"/>
        </w:rPr>
        <w:t>2</w:t>
      </w:r>
      <w:r>
        <w:rPr>
          <w:rFonts w:hint="eastAsia" w:ascii="方正小标宋简体" w:hAnsi="Times New Roman" w:eastAsia="方正小标宋简体" w:cs="Times New Roman"/>
          <w:sz w:val="44"/>
          <w:szCs w:val="44"/>
          <w:lang w:val="en-US" w:eastAsia="zh-CN"/>
        </w:rPr>
        <w:t>1</w:t>
      </w:r>
      <w:r>
        <w:rPr>
          <w:rFonts w:hint="eastAsia" w:ascii="方正小标宋简体" w:hAnsi="方正小标宋简体" w:eastAsia="方正小标宋简体" w:cs="方正小标宋简体"/>
          <w:sz w:val="44"/>
          <w:szCs w:val="44"/>
        </w:rPr>
        <w:t>年基本科研业务费人文社科项目思想政治理论研究专项申报指南</w:t>
      </w:r>
    </w:p>
    <w:p>
      <w:pPr>
        <w:spacing w:line="840" w:lineRule="exact"/>
        <w:jc w:val="center"/>
        <w:rPr>
          <w:rFonts w:ascii="方正小标宋简体" w:hAnsi="方正小标宋简体" w:eastAsia="方正小标宋简体" w:cs="方正小标宋简体"/>
          <w:sz w:val="44"/>
          <w:szCs w:val="44"/>
        </w:rPr>
      </w:pP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1．当代大学生系统化学习宣传习近平新时代中国特色社会主义思想研究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lang w:val="en-US" w:eastAsia="zh-CN"/>
        </w:rPr>
        <w:t>．</w:t>
      </w:r>
      <w:r>
        <w:rPr>
          <w:rFonts w:hint="eastAsia" w:ascii="Times New Roman" w:hAnsi="Times New Roman" w:eastAsia="仿宋" w:cs="Times New Roman"/>
          <w:sz w:val="32"/>
          <w:szCs w:val="32"/>
          <w:lang w:val="en-US" w:eastAsia="zh-CN"/>
        </w:rPr>
        <w:t>社会主义核心价值观引领知识教育长效机制研究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lang w:val="en-US" w:eastAsia="zh-CN"/>
        </w:rPr>
        <w:t>．新时代大学生爱国主义教育机制创新研究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lang w:val="en-US" w:eastAsia="zh-CN"/>
        </w:rPr>
        <w:t>．深入开展</w:t>
      </w:r>
      <w:r>
        <w:rPr>
          <w:rFonts w:hint="eastAsia" w:ascii="Times New Roman" w:hAnsi="Times New Roman" w:eastAsia="仿宋" w:cs="Times New Roman"/>
          <w:sz w:val="32"/>
          <w:szCs w:val="32"/>
          <w:lang w:val="en-US" w:eastAsia="zh-CN"/>
        </w:rPr>
        <w:t>学生“</w:t>
      </w:r>
      <w:r>
        <w:rPr>
          <w:rFonts w:hint="default" w:ascii="Times New Roman" w:hAnsi="Times New Roman" w:eastAsia="仿宋" w:cs="Times New Roman"/>
          <w:sz w:val="32"/>
          <w:szCs w:val="32"/>
          <w:lang w:val="en-US" w:eastAsia="zh-CN"/>
        </w:rPr>
        <w:t>四史</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val="en-US" w:eastAsia="zh-CN"/>
        </w:rPr>
        <w:t>学习教育研究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lang w:val="en-US" w:eastAsia="zh-CN"/>
        </w:rPr>
        <w:t>．红色基因融入大学生日常思想政治教育工作研究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lang w:val="en-US" w:eastAsia="zh-CN"/>
        </w:rPr>
        <w:t>．伟大抗疫精神融入大学生日常思想政治教育工作研究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lang w:val="en-US" w:eastAsia="zh-CN"/>
        </w:rPr>
        <w:t>．校园文化资源在大学生思想政治教育的作用研究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lang w:val="en-US" w:eastAsia="zh-CN"/>
        </w:rPr>
        <w:t>．</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val="en-US" w:eastAsia="zh-CN"/>
        </w:rPr>
        <w:t>五育并举</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val="en-US" w:eastAsia="zh-CN"/>
        </w:rPr>
        <w:t>视域下</w:t>
      </w:r>
      <w:r>
        <w:rPr>
          <w:rFonts w:hint="eastAsia" w:ascii="Times New Roman" w:hAnsi="Times New Roman" w:eastAsia="仿宋" w:cs="Times New Roman"/>
          <w:sz w:val="32"/>
          <w:szCs w:val="32"/>
          <w:lang w:val="en-US" w:eastAsia="zh-CN"/>
        </w:rPr>
        <w:t>大学生</w:t>
      </w:r>
      <w:r>
        <w:rPr>
          <w:rFonts w:hint="default" w:ascii="Times New Roman" w:hAnsi="Times New Roman" w:eastAsia="仿宋" w:cs="Times New Roman"/>
          <w:sz w:val="32"/>
          <w:szCs w:val="32"/>
          <w:lang w:val="en-US" w:eastAsia="zh-CN"/>
        </w:rPr>
        <w:t>思想政治教育工作研究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lang w:val="en-US" w:eastAsia="zh-CN"/>
        </w:rPr>
        <w:t>．新时代大学生德育评价指标体系研究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10</w:t>
      </w:r>
      <w:r>
        <w:rPr>
          <w:rFonts w:hint="default" w:ascii="Times New Roman" w:hAnsi="Times New Roman" w:eastAsia="仿宋" w:cs="Times New Roman"/>
          <w:sz w:val="32"/>
          <w:szCs w:val="32"/>
          <w:lang w:val="en-US" w:eastAsia="zh-CN"/>
        </w:rPr>
        <w:t>．学生党建工作规范化及评价体系研究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11</w:t>
      </w:r>
      <w:r>
        <w:rPr>
          <w:rFonts w:hint="default" w:ascii="Times New Roman" w:hAnsi="Times New Roman" w:eastAsia="仿宋" w:cs="Times New Roman"/>
          <w:sz w:val="32"/>
          <w:szCs w:val="32"/>
          <w:lang w:val="en-US" w:eastAsia="zh-CN"/>
        </w:rPr>
        <w:t>．新时代高校党团共建模式与机制创新研究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12</w:t>
      </w:r>
      <w:r>
        <w:rPr>
          <w:rFonts w:hint="default" w:ascii="Times New Roman" w:hAnsi="Times New Roman" w:eastAsia="仿宋" w:cs="Times New Roman"/>
          <w:sz w:val="32"/>
          <w:szCs w:val="32"/>
          <w:lang w:val="en-US" w:eastAsia="zh-CN"/>
        </w:rPr>
        <w:t>．增强</w:t>
      </w:r>
      <w:r>
        <w:rPr>
          <w:rFonts w:hint="eastAsia" w:ascii="Times New Roman" w:hAnsi="Times New Roman" w:eastAsia="仿宋" w:cs="Times New Roman"/>
          <w:sz w:val="32"/>
          <w:szCs w:val="32"/>
          <w:lang w:val="en-US" w:eastAsia="zh-CN"/>
        </w:rPr>
        <w:t>基层</w:t>
      </w:r>
      <w:r>
        <w:rPr>
          <w:rFonts w:hint="default" w:ascii="Times New Roman" w:hAnsi="Times New Roman" w:eastAsia="仿宋" w:cs="Times New Roman"/>
          <w:sz w:val="32"/>
          <w:szCs w:val="32"/>
          <w:lang w:val="en-US" w:eastAsia="zh-CN"/>
        </w:rPr>
        <w:t>学生党支部政治功能和组织力研究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13</w:t>
      </w:r>
      <w:r>
        <w:rPr>
          <w:rFonts w:hint="default" w:ascii="Times New Roman" w:hAnsi="Times New Roman" w:eastAsia="仿宋" w:cs="Times New Roman"/>
          <w:sz w:val="32"/>
          <w:szCs w:val="32"/>
          <w:lang w:val="en-US" w:eastAsia="zh-CN"/>
        </w:rPr>
        <w:t>．学生党员学习党史工作机制研究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14</w:t>
      </w:r>
      <w:r>
        <w:rPr>
          <w:rFonts w:hint="default" w:ascii="Times New Roman" w:hAnsi="Times New Roman" w:eastAsia="仿宋" w:cs="Times New Roman"/>
          <w:sz w:val="32"/>
          <w:szCs w:val="32"/>
          <w:lang w:val="en-US" w:eastAsia="zh-CN"/>
        </w:rPr>
        <w:t>．常态化疫情防控背景下有效发挥学生党员先锋模范作用机制研究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15</w:t>
      </w:r>
      <w:r>
        <w:rPr>
          <w:rFonts w:hint="default" w:ascii="Times New Roman" w:hAnsi="Times New Roman" w:eastAsia="仿宋" w:cs="Times New Roman"/>
          <w:sz w:val="32"/>
          <w:szCs w:val="32"/>
          <w:lang w:val="en-US" w:eastAsia="zh-CN"/>
        </w:rPr>
        <w:t>．加强推动学生会（研究生会）建设研究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16</w:t>
      </w:r>
      <w:r>
        <w:rPr>
          <w:rFonts w:hint="default" w:ascii="Times New Roman" w:hAnsi="Times New Roman" w:eastAsia="仿宋" w:cs="Times New Roman"/>
          <w:sz w:val="32"/>
          <w:szCs w:val="32"/>
          <w:lang w:val="en-US" w:eastAsia="zh-CN"/>
        </w:rPr>
        <w:t>．学生社团育人的路径和机制创新研究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17</w:t>
      </w:r>
      <w:r>
        <w:rPr>
          <w:rFonts w:hint="default" w:ascii="Times New Roman" w:hAnsi="Times New Roman" w:eastAsia="仿宋" w:cs="Times New Roman"/>
          <w:sz w:val="32"/>
          <w:szCs w:val="32"/>
          <w:lang w:val="en-US" w:eastAsia="zh-CN"/>
        </w:rPr>
        <w:t>．学生政治理论学习质量测评体系研究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18</w:t>
      </w:r>
      <w:r>
        <w:rPr>
          <w:rFonts w:hint="default" w:ascii="Times New Roman" w:hAnsi="Times New Roman" w:eastAsia="仿宋" w:cs="Times New Roman"/>
          <w:sz w:val="32"/>
          <w:szCs w:val="32"/>
          <w:lang w:val="en-US" w:eastAsia="zh-CN"/>
        </w:rPr>
        <w:t>．整合资源构建实践育人共同体研究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19</w:t>
      </w:r>
      <w:r>
        <w:rPr>
          <w:rFonts w:hint="default" w:ascii="Times New Roman" w:hAnsi="Times New Roman" w:eastAsia="仿宋" w:cs="Times New Roman"/>
          <w:sz w:val="32"/>
          <w:szCs w:val="32"/>
          <w:lang w:val="en-US" w:eastAsia="zh-CN"/>
        </w:rPr>
        <w:t>．培育优良学风的方法与路径研究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20</w:t>
      </w:r>
      <w:r>
        <w:rPr>
          <w:rFonts w:hint="default" w:ascii="Times New Roman" w:hAnsi="Times New Roman" w:eastAsia="仿宋" w:cs="Times New Roman"/>
          <w:sz w:val="32"/>
          <w:szCs w:val="32"/>
          <w:lang w:val="en-US" w:eastAsia="zh-CN"/>
        </w:rPr>
        <w:t>．班主任在优良班风培育中的作用发挥现状与对策研究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21</w:t>
      </w:r>
      <w:r>
        <w:rPr>
          <w:rFonts w:hint="default" w:ascii="Times New Roman" w:hAnsi="Times New Roman" w:eastAsia="仿宋" w:cs="Times New Roman"/>
          <w:sz w:val="32"/>
          <w:szCs w:val="32"/>
          <w:lang w:val="en-US" w:eastAsia="zh-CN"/>
        </w:rPr>
        <w:t>．新时代农林类大学生思想行为特点及变化规律研究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22</w:t>
      </w:r>
      <w:r>
        <w:rPr>
          <w:rFonts w:hint="default" w:ascii="Times New Roman" w:hAnsi="Times New Roman" w:eastAsia="仿宋" w:cs="Times New Roman"/>
          <w:sz w:val="32"/>
          <w:szCs w:val="32"/>
          <w:lang w:val="en-US" w:eastAsia="zh-CN"/>
        </w:rPr>
        <w:t>．辅导员与学生谈心谈话的针对性和实效性研究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23</w:t>
      </w:r>
      <w:r>
        <w:rPr>
          <w:rFonts w:hint="default" w:ascii="Times New Roman" w:hAnsi="Times New Roman" w:eastAsia="仿宋" w:cs="Times New Roman"/>
          <w:sz w:val="32"/>
          <w:szCs w:val="32"/>
          <w:lang w:val="en-US" w:eastAsia="zh-CN"/>
        </w:rPr>
        <w:t>．</w:t>
      </w:r>
      <w:r>
        <w:rPr>
          <w:rFonts w:hint="eastAsia" w:ascii="Times New Roman" w:hAnsi="Times New Roman" w:eastAsia="仿宋" w:cs="Times New Roman"/>
          <w:sz w:val="32"/>
          <w:szCs w:val="32"/>
          <w:lang w:val="en-US" w:eastAsia="zh-CN"/>
        </w:rPr>
        <w:t>少数民族学生思想政治教育工作机制创新研究</w:t>
      </w:r>
    </w:p>
    <w:p>
      <w:pPr>
        <w:widowControl/>
        <w:spacing w:line="276" w:lineRule="auto"/>
        <w:ind w:firstLine="632"/>
        <w:jc w:val="left"/>
        <w:outlineLvl w:val="2"/>
        <w:rPr>
          <w:rFonts w:ascii="仿宋" w:hAnsi="仿宋" w:eastAsia="仿宋" w:cs="仿宋_GB2312"/>
          <w:szCs w:val="32"/>
        </w:rPr>
      </w:pPr>
      <w:r>
        <w:rPr>
          <w:rFonts w:hint="eastAsia" w:ascii="Times New Roman" w:hAnsi="Times New Roman" w:eastAsia="仿宋" w:cs="Times New Roman"/>
          <w:szCs w:val="32"/>
          <w:lang w:val="en-US" w:eastAsia="zh-CN"/>
        </w:rPr>
        <w:t>24</w:t>
      </w:r>
      <w:r>
        <w:rPr>
          <w:rFonts w:ascii="仿宋" w:hAnsi="仿宋" w:eastAsia="仿宋" w:cs="仿宋_GB2312"/>
          <w:szCs w:val="32"/>
        </w:rPr>
        <w:t>．少数民族学生骨干培养长效性机制研究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25</w:t>
      </w:r>
      <w:r>
        <w:rPr>
          <w:rFonts w:hint="default" w:ascii="Times New Roman" w:hAnsi="Times New Roman" w:eastAsia="仿宋" w:cs="Times New Roman"/>
          <w:sz w:val="32"/>
          <w:szCs w:val="32"/>
          <w:lang w:val="en-US" w:eastAsia="zh-CN"/>
        </w:rPr>
        <w:t>．</w:t>
      </w:r>
      <w:r>
        <w:rPr>
          <w:rFonts w:hint="eastAsia" w:ascii="Times New Roman" w:hAnsi="Times New Roman" w:eastAsia="仿宋" w:cs="Times New Roman"/>
          <w:sz w:val="32"/>
          <w:szCs w:val="32"/>
          <w:lang w:val="en-US" w:eastAsia="zh-CN"/>
        </w:rPr>
        <w:t>大学生心理问题早期发现和科学干预机制研究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eastAsia"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26</w:t>
      </w:r>
      <w:r>
        <w:rPr>
          <w:rFonts w:hint="default" w:ascii="Times New Roman" w:hAnsi="Times New Roman" w:eastAsia="仿宋" w:cs="Times New Roman"/>
          <w:sz w:val="32"/>
          <w:szCs w:val="32"/>
          <w:lang w:val="en-US" w:eastAsia="zh-CN"/>
        </w:rPr>
        <w:t>．</w:t>
      </w:r>
      <w:r>
        <w:rPr>
          <w:rFonts w:hint="eastAsia" w:ascii="Times New Roman" w:hAnsi="Times New Roman" w:eastAsia="仿宋" w:cs="Times New Roman"/>
          <w:sz w:val="32"/>
          <w:szCs w:val="32"/>
          <w:lang w:val="en-US" w:eastAsia="zh-CN"/>
        </w:rPr>
        <w:t>高校学生心理健康教育体系建设创新研究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27</w:t>
      </w:r>
      <w:r>
        <w:rPr>
          <w:rFonts w:hint="default" w:ascii="Times New Roman" w:hAnsi="Times New Roman" w:eastAsia="仿宋" w:cs="Times New Roman"/>
          <w:sz w:val="32"/>
          <w:szCs w:val="32"/>
          <w:lang w:val="en-US" w:eastAsia="zh-CN"/>
        </w:rPr>
        <w:t>．思想政治教育工作传统优势同信息技术高度融合的方法与路径研究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28</w:t>
      </w:r>
      <w:r>
        <w:rPr>
          <w:rFonts w:hint="default" w:ascii="Times New Roman" w:hAnsi="Times New Roman" w:eastAsia="仿宋" w:cs="Times New Roman"/>
          <w:sz w:val="32"/>
          <w:szCs w:val="32"/>
          <w:lang w:val="en-US" w:eastAsia="zh-CN"/>
        </w:rPr>
        <w:t>．大数据背景下网络思想政治教育实效性提升策略</w:t>
      </w:r>
      <w:r>
        <w:rPr>
          <w:rFonts w:hint="eastAsia" w:ascii="Times New Roman" w:hAnsi="Times New Roman" w:eastAsia="仿宋" w:cs="Times New Roman"/>
          <w:sz w:val="32"/>
          <w:szCs w:val="32"/>
          <w:lang w:val="en-US" w:eastAsia="zh-CN"/>
        </w:rPr>
        <w:t>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29</w:t>
      </w:r>
      <w:r>
        <w:rPr>
          <w:rFonts w:hint="default" w:ascii="Times New Roman" w:hAnsi="Times New Roman" w:eastAsia="仿宋" w:cs="Times New Roman"/>
          <w:sz w:val="32"/>
          <w:szCs w:val="32"/>
          <w:lang w:val="en-US" w:eastAsia="zh-CN"/>
        </w:rPr>
        <w:t>．网络虚拟社会中大学生道德失范问题研究</w:t>
      </w:r>
    </w:p>
    <w:p>
      <w:pPr>
        <w:widowControl/>
        <w:spacing w:line="276" w:lineRule="auto"/>
        <w:ind w:firstLine="632"/>
        <w:jc w:val="left"/>
        <w:outlineLvl w:val="2"/>
        <w:rPr>
          <w:rFonts w:ascii="仿宋" w:hAnsi="仿宋" w:eastAsia="仿宋" w:cs="仿宋_GB2312"/>
          <w:szCs w:val="32"/>
        </w:rPr>
      </w:pPr>
      <w:r>
        <w:rPr>
          <w:rFonts w:hint="eastAsia" w:ascii="Times New Roman" w:hAnsi="Times New Roman" w:eastAsia="仿宋" w:cs="Times New Roman"/>
          <w:szCs w:val="32"/>
          <w:lang w:val="en-US" w:eastAsia="zh-CN"/>
        </w:rPr>
        <w:t>30</w:t>
      </w:r>
      <w:r>
        <w:rPr>
          <w:rFonts w:ascii="仿宋" w:hAnsi="仿宋" w:eastAsia="仿宋" w:cs="仿宋_GB2312"/>
          <w:szCs w:val="32"/>
        </w:rPr>
        <w:t>．特殊困难学生</w:t>
      </w:r>
      <w:r>
        <w:rPr>
          <w:rFonts w:hint="eastAsia" w:ascii="仿宋" w:hAnsi="仿宋" w:eastAsia="仿宋" w:cs="仿宋_GB2312"/>
          <w:szCs w:val="32"/>
        </w:rPr>
        <w:t>帮扶相关</w:t>
      </w:r>
      <w:r>
        <w:rPr>
          <w:rFonts w:ascii="仿宋" w:hAnsi="仿宋" w:eastAsia="仿宋" w:cs="仿宋_GB2312"/>
          <w:szCs w:val="32"/>
        </w:rPr>
        <w:t>研究</w:t>
      </w:r>
    </w:p>
    <w:p>
      <w:pPr>
        <w:widowControl/>
        <w:spacing w:line="276" w:lineRule="auto"/>
        <w:ind w:left="316" w:leftChars="100" w:firstLine="632" w:firstLineChars="200"/>
        <w:jc w:val="left"/>
        <w:rPr>
          <w:rFonts w:ascii="仿宋" w:hAnsi="仿宋" w:eastAsia="仿宋" w:cs="仿宋_GB2312"/>
          <w:szCs w:val="32"/>
        </w:rPr>
      </w:pPr>
      <w:r>
        <w:rPr>
          <w:rFonts w:hint="eastAsia" w:ascii="Times New Roman" w:hAnsi="Times New Roman" w:eastAsia="仿宋" w:cs="Times New Roman"/>
          <w:szCs w:val="32"/>
          <w:lang w:val="en-US" w:eastAsia="zh-CN"/>
        </w:rPr>
        <w:t>30</w:t>
      </w:r>
      <w:r>
        <w:rPr>
          <w:rFonts w:ascii="仿宋" w:hAnsi="仿宋" w:eastAsia="仿宋" w:cs="仿宋_GB2312"/>
          <w:szCs w:val="32"/>
        </w:rPr>
        <w:t>.</w:t>
      </w:r>
      <w:r>
        <w:rPr>
          <w:rFonts w:ascii="Times New Roman" w:hAnsi="Times New Roman" w:eastAsia="仿宋" w:cs="Times New Roman"/>
          <w:szCs w:val="32"/>
        </w:rPr>
        <w:t>1</w:t>
      </w:r>
      <w:r>
        <w:rPr>
          <w:rFonts w:ascii="仿宋" w:hAnsi="仿宋" w:eastAsia="仿宋" w:cs="仿宋_GB2312"/>
          <w:szCs w:val="32"/>
        </w:rPr>
        <w:t xml:space="preserve"> 激发学习困难学生内生动力的路径与方法研究</w:t>
      </w:r>
    </w:p>
    <w:p>
      <w:pPr>
        <w:ind w:left="316" w:leftChars="100" w:firstLine="632" w:firstLineChars="200"/>
        <w:rPr>
          <w:rFonts w:ascii="仿宋" w:hAnsi="仿宋" w:eastAsia="仿宋"/>
        </w:rPr>
      </w:pPr>
      <w:r>
        <w:rPr>
          <w:rFonts w:hint="eastAsia" w:ascii="Times New Roman" w:hAnsi="Times New Roman" w:eastAsia="仿宋" w:cs="Times New Roman"/>
          <w:lang w:val="en-US" w:eastAsia="zh-CN"/>
        </w:rPr>
        <w:t>30</w:t>
      </w:r>
      <w:r>
        <w:rPr>
          <w:rFonts w:ascii="仿宋" w:hAnsi="仿宋" w:eastAsia="仿宋"/>
        </w:rPr>
        <w:t>.</w:t>
      </w:r>
      <w:r>
        <w:rPr>
          <w:rFonts w:ascii="Times New Roman" w:hAnsi="Times New Roman" w:eastAsia="仿宋" w:cs="Times New Roman"/>
        </w:rPr>
        <w:t>2</w:t>
      </w:r>
      <w:r>
        <w:rPr>
          <w:rFonts w:ascii="仿宋" w:hAnsi="仿宋" w:eastAsia="仿宋"/>
        </w:rPr>
        <w:t xml:space="preserve"> 家庭经济困难学生助后教育</w:t>
      </w:r>
      <w:r>
        <w:rPr>
          <w:rFonts w:hint="eastAsia" w:ascii="仿宋" w:hAnsi="仿宋" w:eastAsia="仿宋"/>
        </w:rPr>
        <w:t>创新</w:t>
      </w:r>
      <w:r>
        <w:rPr>
          <w:rFonts w:ascii="仿宋" w:hAnsi="仿宋" w:eastAsia="仿宋"/>
        </w:rPr>
        <w:t>研究</w:t>
      </w:r>
    </w:p>
    <w:p>
      <w:pPr>
        <w:ind w:left="316" w:leftChars="100" w:firstLine="632" w:firstLineChars="200"/>
        <w:rPr>
          <w:rFonts w:ascii="仿宋" w:hAnsi="仿宋" w:eastAsia="仿宋"/>
        </w:rPr>
      </w:pPr>
      <w:r>
        <w:rPr>
          <w:rFonts w:hint="eastAsia" w:ascii="Times New Roman" w:hAnsi="Times New Roman" w:eastAsia="仿宋" w:cs="Times New Roman"/>
          <w:lang w:val="en-US" w:eastAsia="zh-CN"/>
        </w:rPr>
        <w:t>30</w:t>
      </w:r>
      <w:r>
        <w:rPr>
          <w:rFonts w:ascii="仿宋" w:hAnsi="仿宋" w:eastAsia="仿宋"/>
        </w:rPr>
        <w:t>.</w:t>
      </w:r>
      <w:r>
        <w:rPr>
          <w:rFonts w:ascii="Times New Roman" w:hAnsi="Times New Roman" w:eastAsia="仿宋" w:cs="Times New Roman"/>
        </w:rPr>
        <w:t>3</w:t>
      </w:r>
      <w:r>
        <w:rPr>
          <w:rFonts w:ascii="仿宋" w:hAnsi="仿宋" w:eastAsia="仿宋"/>
        </w:rPr>
        <w:t xml:space="preserve"> 心理困难学生长效性帮扶机制研究</w:t>
      </w:r>
    </w:p>
    <w:p>
      <w:pPr>
        <w:ind w:left="316" w:leftChars="100" w:firstLine="632" w:firstLineChars="200"/>
        <w:rPr>
          <w:rFonts w:ascii="仿宋" w:hAnsi="仿宋" w:eastAsia="仿宋"/>
        </w:rPr>
      </w:pPr>
      <w:r>
        <w:rPr>
          <w:rFonts w:hint="eastAsia" w:ascii="Times New Roman" w:hAnsi="Times New Roman" w:eastAsia="仿宋" w:cs="Times New Roman"/>
          <w:lang w:val="en-US" w:eastAsia="zh-CN"/>
        </w:rPr>
        <w:t>30</w:t>
      </w:r>
      <w:r>
        <w:rPr>
          <w:rFonts w:ascii="仿宋" w:hAnsi="仿宋" w:eastAsia="仿宋"/>
        </w:rPr>
        <w:t>.</w:t>
      </w:r>
      <w:r>
        <w:rPr>
          <w:rFonts w:ascii="Times New Roman" w:hAnsi="Times New Roman" w:eastAsia="仿宋" w:cs="Times New Roman"/>
        </w:rPr>
        <w:t>4</w:t>
      </w:r>
      <w:r>
        <w:rPr>
          <w:rFonts w:ascii="仿宋" w:hAnsi="仿宋" w:eastAsia="仿宋"/>
        </w:rPr>
        <w:t xml:space="preserve"> 延长学制</w:t>
      </w:r>
      <w:r>
        <w:rPr>
          <w:rFonts w:hint="eastAsia" w:ascii="仿宋" w:hAnsi="仿宋" w:eastAsia="仿宋"/>
        </w:rPr>
        <w:t>/校外住宿</w:t>
      </w:r>
      <w:r>
        <w:rPr>
          <w:rFonts w:ascii="仿宋" w:hAnsi="仿宋" w:eastAsia="仿宋"/>
        </w:rPr>
        <w:t>学生教育管理长效性机制研究</w:t>
      </w:r>
    </w:p>
    <w:p>
      <w:pPr>
        <w:ind w:left="316" w:leftChars="100" w:firstLine="632" w:firstLineChars="200"/>
        <w:rPr>
          <w:rFonts w:ascii="仿宋" w:hAnsi="仿宋" w:eastAsia="仿宋"/>
        </w:rPr>
      </w:pPr>
      <w:r>
        <w:rPr>
          <w:rFonts w:hint="eastAsia" w:ascii="Times New Roman" w:hAnsi="Times New Roman" w:eastAsia="仿宋" w:cs="Times New Roman"/>
          <w:lang w:val="en-US" w:eastAsia="zh-CN"/>
        </w:rPr>
        <w:t>30</w:t>
      </w:r>
      <w:r>
        <w:rPr>
          <w:rFonts w:ascii="仿宋" w:hAnsi="仿宋" w:eastAsia="仿宋"/>
        </w:rPr>
        <w:t>.</w:t>
      </w:r>
      <w:r>
        <w:rPr>
          <w:rFonts w:ascii="Times New Roman" w:hAnsi="Times New Roman" w:eastAsia="仿宋" w:cs="Times New Roman"/>
        </w:rPr>
        <w:t>5</w:t>
      </w:r>
      <w:r>
        <w:rPr>
          <w:rFonts w:ascii="仿宋" w:hAnsi="仿宋" w:eastAsia="仿宋"/>
        </w:rPr>
        <w:t xml:space="preserve"> 其他</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31</w:t>
      </w:r>
      <w:r>
        <w:rPr>
          <w:rFonts w:hint="default" w:ascii="Times New Roman" w:hAnsi="Times New Roman" w:eastAsia="仿宋" w:cs="Times New Roman"/>
          <w:sz w:val="32"/>
          <w:szCs w:val="32"/>
          <w:lang w:val="en-US" w:eastAsia="zh-CN"/>
        </w:rPr>
        <w:t>．疫情防控常态化背景下学生就业指导与服务的创新研究</w:t>
      </w:r>
    </w:p>
    <w:p>
      <w:pPr>
        <w:keepNext w:val="0"/>
        <w:keepLines w:val="0"/>
        <w:pageBreakBefore w:val="0"/>
        <w:widowControl/>
        <w:kinsoku/>
        <w:wordWrap/>
        <w:overflowPunct/>
        <w:topLinePunct w:val="0"/>
        <w:autoSpaceDE/>
        <w:autoSpaceDN/>
        <w:bidi w:val="0"/>
        <w:adjustRightInd/>
        <w:snapToGrid/>
        <w:spacing w:line="240" w:lineRule="auto"/>
        <w:ind w:firstLine="632" w:firstLineChars="200"/>
        <w:jc w:val="left"/>
        <w:textAlignment w:val="auto"/>
        <w:outlineLvl w:val="9"/>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32</w:t>
      </w:r>
      <w:r>
        <w:rPr>
          <w:rFonts w:hint="default" w:ascii="Times New Roman" w:hAnsi="Times New Roman" w:eastAsia="仿宋" w:cs="Times New Roman"/>
          <w:sz w:val="32"/>
          <w:szCs w:val="32"/>
          <w:lang w:val="en-US" w:eastAsia="zh-CN"/>
        </w:rPr>
        <w:t>．院系</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val="en-US" w:eastAsia="zh-CN"/>
        </w:rPr>
        <w:t>三全育人</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val="en-US" w:eastAsia="zh-CN"/>
        </w:rPr>
        <w:t>体系构建方法和路径研究</w:t>
      </w:r>
    </w:p>
    <w:sectPr>
      <w:pgSz w:w="11906" w:h="16838"/>
      <w:pgMar w:top="2098" w:right="1474" w:bottom="1984" w:left="1588" w:header="851" w:footer="1400"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中文正文">
    <w:altName w:val="Segoe Print"/>
    <w:panose1 w:val="00000000000000000000"/>
    <w:charset w:val="00"/>
    <w:family w:val="auto"/>
    <w:pitch w:val="default"/>
    <w:sig w:usb0="00000000" w:usb1="00000000" w:usb2="00000000" w:usb3="00000000" w:csb0="0000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58"/>
  <w:drawingGridVerticalSpacing w:val="290"/>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0B46"/>
    <w:rsid w:val="0004498B"/>
    <w:rsid w:val="000E77C3"/>
    <w:rsid w:val="001D1F1A"/>
    <w:rsid w:val="001D6F48"/>
    <w:rsid w:val="0022269D"/>
    <w:rsid w:val="002A233F"/>
    <w:rsid w:val="0033619E"/>
    <w:rsid w:val="00454A15"/>
    <w:rsid w:val="0046315A"/>
    <w:rsid w:val="004B5D2A"/>
    <w:rsid w:val="004F4960"/>
    <w:rsid w:val="00514240"/>
    <w:rsid w:val="00584C38"/>
    <w:rsid w:val="00607B10"/>
    <w:rsid w:val="006328B4"/>
    <w:rsid w:val="006A46CC"/>
    <w:rsid w:val="00777407"/>
    <w:rsid w:val="007E72EA"/>
    <w:rsid w:val="00805123"/>
    <w:rsid w:val="00872CE5"/>
    <w:rsid w:val="00897C7E"/>
    <w:rsid w:val="009364FA"/>
    <w:rsid w:val="009E06AE"/>
    <w:rsid w:val="00A844CF"/>
    <w:rsid w:val="00AC0F18"/>
    <w:rsid w:val="00AD6E65"/>
    <w:rsid w:val="00AD7F7E"/>
    <w:rsid w:val="00B446BE"/>
    <w:rsid w:val="00B80BE9"/>
    <w:rsid w:val="00BD3C71"/>
    <w:rsid w:val="00C257EF"/>
    <w:rsid w:val="00CF0B61"/>
    <w:rsid w:val="00D00E5B"/>
    <w:rsid w:val="00D17129"/>
    <w:rsid w:val="00D21A0C"/>
    <w:rsid w:val="00D661B6"/>
    <w:rsid w:val="00D722A0"/>
    <w:rsid w:val="00DA6945"/>
    <w:rsid w:val="00DF72A1"/>
    <w:rsid w:val="00E17274"/>
    <w:rsid w:val="00E24E62"/>
    <w:rsid w:val="00E25E2C"/>
    <w:rsid w:val="00E32005"/>
    <w:rsid w:val="00E366F3"/>
    <w:rsid w:val="00E71AF5"/>
    <w:rsid w:val="00EC2D3D"/>
    <w:rsid w:val="00EE12A0"/>
    <w:rsid w:val="00EF1F6B"/>
    <w:rsid w:val="00F0041A"/>
    <w:rsid w:val="00F81B13"/>
    <w:rsid w:val="00F92413"/>
    <w:rsid w:val="021F0241"/>
    <w:rsid w:val="09A56C37"/>
    <w:rsid w:val="1F452046"/>
    <w:rsid w:val="3D917615"/>
    <w:rsid w:val="416F4A17"/>
    <w:rsid w:val="5BCE48B8"/>
    <w:rsid w:val="622A0243"/>
    <w:rsid w:val="66B31EC0"/>
    <w:rsid w:val="70FB7E50"/>
    <w:rsid w:val="79860525"/>
    <w:rsid w:val="7D0A3AC5"/>
    <w:rsid w:val="7E744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中文正文" w:asciiTheme="minorHAnsi" w:hAnsiTheme="minorHAnsi" w:cstheme="minorBidi"/>
      <w:kern w:val="2"/>
      <w:sz w:val="32"/>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List Paragraph"/>
    <w:basedOn w:val="1"/>
    <w:unhideWhenUsed/>
    <w:qFormat/>
    <w:uiPriority w:val="99"/>
    <w:pPr>
      <w:ind w:firstLine="420" w:firstLineChars="200"/>
    </w:pPr>
  </w:style>
  <w:style w:type="character" w:customStyle="1" w:styleId="9">
    <w:name w:val="页眉 字符"/>
    <w:basedOn w:val="7"/>
    <w:link w:val="5"/>
    <w:qFormat/>
    <w:uiPriority w:val="0"/>
    <w:rPr>
      <w:rFonts w:asciiTheme="minorHAnsi" w:hAnsiTheme="minorHAnsi" w:eastAsiaTheme="minorEastAsia" w:cstheme="minorBidi"/>
      <w:kern w:val="2"/>
      <w:sz w:val="18"/>
      <w:szCs w:val="18"/>
    </w:rPr>
  </w:style>
  <w:style w:type="character" w:customStyle="1" w:styleId="10">
    <w:name w:val="页脚 字符"/>
    <w:basedOn w:val="7"/>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90</Words>
  <Characters>516</Characters>
  <Lines>4</Lines>
  <Paragraphs>1</Paragraphs>
  <TotalTime>0</TotalTime>
  <ScaleCrop>false</ScaleCrop>
  <LinksUpToDate>false</LinksUpToDate>
  <CharactersWithSpaces>605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2018-03-26T10:30:00Z</dcterms:created>
  <dc:creator>张鹤鑫</dc:creator>
  <cp:lastModifiedBy>szk</cp:lastModifiedBy>
  <cp:lastPrinted>2021-05-08T00:33:30Z</cp:lastPrinted>
  <dcterms:modified xsi:type="dcterms:W3CDTF">2021-05-08T01:53:02Z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B07B74A472274DF980F0D63CFD772AB3</vt:lpwstr>
  </property>
</Properties>
</file>