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5" w:lineRule="atLeast"/>
        <w:jc w:val="center"/>
        <w:rPr>
          <w:rFonts w:hint="eastAsia" w:ascii="方正小标宋简体" w:hAnsi="Calibri" w:eastAsia="方正小标宋简体"/>
          <w:color w:val="000000"/>
          <w:sz w:val="36"/>
          <w:szCs w:val="36"/>
        </w:rPr>
      </w:pPr>
    </w:p>
    <w:p>
      <w:pPr>
        <w:pStyle w:val="4"/>
        <w:spacing w:line="525" w:lineRule="atLeast"/>
        <w:jc w:val="center"/>
        <w:rPr>
          <w:rFonts w:ascii="Calibri" w:hAnsi="Calibri"/>
          <w:color w:val="000000"/>
          <w:sz w:val="44"/>
          <w:szCs w:val="44"/>
        </w:rPr>
      </w:pPr>
      <w:r>
        <w:rPr>
          <w:rFonts w:hint="eastAsia" w:ascii="方正小标宋简体" w:hAnsi="Calibri" w:eastAsia="方正小标宋简体"/>
          <w:color w:val="000000"/>
          <w:sz w:val="44"/>
          <w:szCs w:val="44"/>
        </w:rPr>
        <w:t>第九届高等学校科学研究优秀</w:t>
      </w:r>
      <w:bookmarkStart w:id="0" w:name="_GoBack"/>
      <w:bookmarkEnd w:id="0"/>
      <w:r>
        <w:rPr>
          <w:rFonts w:hint="eastAsia" w:ascii="方正小标宋简体" w:hAnsi="Calibri" w:eastAsia="方正小标宋简体"/>
          <w:color w:val="000000"/>
          <w:sz w:val="44"/>
          <w:szCs w:val="44"/>
        </w:rPr>
        <w:t>成果奖</w:t>
      </w:r>
    </w:p>
    <w:p>
      <w:pPr>
        <w:pStyle w:val="4"/>
        <w:spacing w:line="525" w:lineRule="atLeas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（人文社会科学）申报答疑</w:t>
      </w:r>
    </w:p>
    <w:p>
      <w:pPr>
        <w:pStyle w:val="4"/>
        <w:spacing w:line="525" w:lineRule="atLeast"/>
        <w:jc w:val="center"/>
        <w:rPr>
          <w:rFonts w:hint="eastAsia" w:ascii="方正小标宋简体" w:hAnsi="Calibri" w:eastAsia="方正小标宋简体"/>
          <w:color w:val="000000"/>
          <w:sz w:val="36"/>
          <w:szCs w:val="36"/>
        </w:rPr>
      </w:pP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1.开展高等学校科学研究优秀成果奖（人文社会科学）评选活动的目的？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2.本届评奖的奖项是如何设置的？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——本届评奖的奖项分为著作论文奖、咨询服务报告奖、普及读物奖和青年成果奖。</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——普及读物奖和青年成果奖不分等级，其他奖项分设特等奖和一、二、三等奖。</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3.奖励名额有多少？</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4.申报学校范围是什么？</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——全国普通高等学校都可以申报，具体以教育部门户网站（http://www.moe.gov.cn/）最新发布的名单为准。</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5.申报单位是如何规定的？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6.参评成果时间范围是什么？</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7.受理成果范围是什么？</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——“体育学”不包括 “运动生物力学”“运动生理学”“运动心理学”“体育保健学”“运动生物化学”“运动训练学”“武术理论与方法”二级学科；“心理学”不包括 “医学心理学”二级学科。</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8.是否实行限额申报，名额是如何确定的？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——以本单位账号登录申报系统查看申报名额。</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9.申报者可以填写几人？</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——申报者只能填写一人或一个团队、课题组、机构。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——成果署名为多人的，原则上由第一署名人申报，具体见本答疑第13条；成果署名为团队、课题组或机构的，只能以团队、课题组、机构名义申报，具体见本答疑第16条。</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10.申报者人事关系是否必须在高校？</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——申报期间人事关系在高等学校的教师和研究人员（包括离退休人员），不受职称、年龄、学历、岗位和国籍限制，均可从所在高校申报。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——人事关系在某所高校，但同时又在其他高校兼职的，只能从人事关系所在高校申报。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——申报期间人事关系不在高校，但成果发表期间在高校任职或兼职的，可从原任职或兼职高校申报。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11.人事关系不在高校的兼职人员申报需满足哪些条件？</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——为鼓励科研合作与协同创新，人事关系不在高校，但在高校开展实质性研究工作的兼职人员，可从兼职高校申报，但需符合以下条件：</w:t>
      </w:r>
    </w:p>
    <w:p>
      <w:pPr>
        <w:pStyle w:val="4"/>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（1）必须是成果的第一署名人或论文的通讯作者。</w:t>
      </w:r>
    </w:p>
    <w:p>
      <w:pPr>
        <w:pStyle w:val="4"/>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（2）兼职人员与兼职高校有实质性聘任关系，而不仅是挂名或参与临时性活动（需由兼职高校人事部门开具相关证明，写明兼职工作时间、所属单位等）。</w:t>
      </w:r>
    </w:p>
    <w:p>
      <w:pPr>
        <w:pStyle w:val="4"/>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（4）外籍兼职人员不能申报。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12.博士后研究人员是否可以申报？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——可以申报。申报期间人事关系在高校的，通过人事关系所在高校进行申报；人事关系不在高校的，申报需符合上一条中兼职人员申报的条件。</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13.成果署名为多人的成果如何申报？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——成果署名为多人的成果，限一人申报，原则上应由第一署名人申报。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——经其他作者同意，可由第一署名人之外作出主要贡献的作者申报。但需符合以下条件：</w:t>
      </w:r>
    </w:p>
    <w:p>
      <w:pPr>
        <w:pStyle w:val="4"/>
        <w:spacing w:line="600" w:lineRule="atLeast"/>
        <w:ind w:firstLine="600"/>
        <w:jc w:val="both"/>
        <w:rPr>
          <w:rFonts w:ascii="Calibri" w:hAnsi="Calibri"/>
          <w:color w:val="000000"/>
          <w:sz w:val="21"/>
          <w:szCs w:val="21"/>
        </w:rPr>
      </w:pPr>
      <w:r>
        <w:rPr>
          <w:rFonts w:hint="eastAsia" w:ascii="仿宋_GB2312" w:hAnsi="Calibri" w:eastAsia="仿宋_GB2312"/>
          <w:color w:val="000000"/>
          <w:sz w:val="32"/>
          <w:szCs w:val="32"/>
        </w:rPr>
        <w:t>（1）第一署名人未作为申报者申报其他成果。</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（2）需提供第一署名人签字授权其申报的“授权证明”，并在“授权证明”中说明申报者在成果完成过程中所做的主要贡献。</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——成果署名为多人的成果，由非第一署名人申报且获奖的，在奖励证书中的排名仍以成果的实际署名顺序为准，申报者位置不能提前。</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14.已故作者成果如何申报？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15.署笔名的成果如何申报？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——署笔名的成果，需由学校人事部门出具材料，证明成果作者确为申报者本人。</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16.以团队、课题组、机构名义署名的成果，如何填报？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——以团队、课题组、机构名义署名的成果，必须以团队、课题组、机构名义申报。团队或课题组的负责人及主要人员应为高校人员，机构应为高校内设机构。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——多个团队、课题组、机构联合署名的成果，原则上以负责人为高校人员的第一顺位团队和课题组名义，或机构为高校内设机构的第一顺位机构名义申报。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17.每位申报者可以申报几项成果？</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——每位申报者只能申报一项成果；参与其他成果申报的，项数不限。</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——第一作者为同一署名人的多项成果，不论由第几作者申报，只能选择其中一项成果申报。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18.同一成果是否可以同时申报多类奖项？</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——不可以，一个成果只能申报一类奖项。</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19.已获其他省部级奖项的成果，是否可以申报？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20.已经通过答辩但尚未出版或发表的学位论文或博士后出站报告是否可以申报？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——不可以申报。</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21.涉密成果是否可以申报？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——不可以申报。各申报单位应将申报材料是否涉密作为重点审核内容之一。</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22.对著作类申报成果有哪些要求？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——多卷本研究著作是同一著作分若干卷(册)出版的图书，应在全部出版完成后做整体申报，以最后一卷出版的时间确定是否符合申报时限要求。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——丛书是指由许多书汇集编成的一套书，不能作为一项研究成果整体申报，只能以其中独立完整的著作单独申报。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——修订版著作可以申报，但修订前已获过本奖的成果本届不能再申报。修订版著作申报时须附有关说明，承诺修订前版本未获过本奖，并说明该版修订篇幅、章节和主要内容等。</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——个人学术文集（含论文集），在本届评奖申报时限内公开出版且首次发表内容不低于50%的，可作为著作类成果申报。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——译著类成果申报学科类别根据成果内容实际所属学科填报，并在《申报评审表》中注明原著的语言种类。报送成果材料时，需附原著或复印本2份。</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——以少数民族语言公开出版的著作，申报时应附有主要章节的国家通用语言文字翻译；以外文公开出版的著作，申报时应附有主要章节的中文翻译。</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23.对论文类申报成果有哪些要求？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——论文是指在国内外期刊或论文集上首次公开发表的研究成果。</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——多人撰写的论文集不能作为著作类成果申报，只能由论文作者以单篇进行申报。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——在网上发表的论文，不能申报；但被纸质媒体（如新华文摘等）转载的，可以申报；发表期刊和时间以首次被转载期刊名称和时间为准。</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——以少数民族语言公开发表的论文，申报时应附有主要内容的国家通用语言文字摘要；以外文公开发表的论文，申报时应附有主要内容的中文摘要。</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24.对咨询服务报告类申报成果有哪些要求？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——咨询服务报告类成果不得涉密，原则上应提交实际应用部门（党政机关、事业单位、大中型以上企业等）采纳或应用证明，以及关于成果效果和社会影响方面的佐证材料。</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——采纳时间以证明内容中明确说明的采纳时间为准；证明内容中未明确说明采纳时间的，以出具证明材料的落款时间为准。采纳时间应在2018年1月1日至2021年12月31日期间。</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25.连续出版的年度发展报告类成果如何申报？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26.申报普及读物奖有哪些要求？</w:t>
      </w:r>
    </w:p>
    <w:p>
      <w:pPr>
        <w:pStyle w:val="4"/>
        <w:spacing w:line="600" w:lineRule="atLeast"/>
        <w:ind w:firstLine="630"/>
        <w:jc w:val="both"/>
        <w:rPr>
          <w:rFonts w:ascii="Calibri" w:hAnsi="Calibri"/>
          <w:color w:val="000000"/>
          <w:sz w:val="21"/>
          <w:szCs w:val="21"/>
        </w:rPr>
      </w:pPr>
      <w:r>
        <w:rPr>
          <w:rFonts w:hint="eastAsia" w:ascii="仿宋_GB2312" w:hAnsi="Calibri" w:eastAsia="仿宋_GB2312"/>
          <w:color w:val="00000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4"/>
        <w:spacing w:line="600" w:lineRule="atLeast"/>
        <w:ind w:firstLine="630"/>
        <w:jc w:val="both"/>
        <w:rPr>
          <w:rFonts w:ascii="Calibri" w:hAnsi="Calibri"/>
          <w:color w:val="000000"/>
          <w:sz w:val="21"/>
          <w:szCs w:val="21"/>
        </w:rPr>
      </w:pPr>
      <w:r>
        <w:rPr>
          <w:rFonts w:hint="eastAsia" w:ascii="仿宋_GB2312" w:hAnsi="Calibri" w:eastAsia="仿宋_GB2312"/>
          <w:color w:val="000000"/>
          <w:sz w:val="32"/>
          <w:szCs w:val="32"/>
        </w:rPr>
        <w:t>——文学艺术创作类作品，如传记、小说、游记、散文、访谈、诗集等，不在该奖项受理成果范围内。</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27.申报青年成果奖有哪些要求？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——申报人资格：应为申报成果的第一署名人，成果出版、发表或被采纳时年龄应在40周岁及以内（以身份证件为准，具体到日）。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——成果形式：包含著作、论文、咨询服务报告、普及读物，具体要求与前述对各类型成果的要求一致。</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28.网络申报有哪些注意事项？</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 ——“教育部人文社会科学研究管理平台</w:t>
      </w:r>
      <w:r>
        <w:rPr>
          <w:rFonts w:hint="eastAsia" w:ascii="微软雅黑" w:hAnsi="微软雅黑" w:eastAsia="微软雅黑"/>
          <w:color w:val="000000"/>
          <w:sz w:val="32"/>
          <w:szCs w:val="32"/>
        </w:rPr>
        <w:t>·</w:t>
      </w:r>
      <w:r>
        <w:rPr>
          <w:rFonts w:hint="eastAsia" w:ascii="仿宋_GB2312" w:hAnsi="Calibri" w:eastAsia="仿宋_GB2312"/>
          <w:color w:val="000000"/>
          <w:sz w:val="32"/>
          <w:szCs w:val="32"/>
        </w:rPr>
        <w:t>申报系统”为本次申报的唯一网络平台。</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——“教育部人文社会科学研究管理平台”采用统一账号，各申报单位在之前项目申报或其他工作过程中已开通平台账号的，继续使用原账号即可。</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——申报者可访问申报系统下载《申报评审表》进行填写，填写完成后将电子版交由学校科研管理部门。申报者个人无需登录申报系统。</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——为便于评审，各申报人应提供成果全文及佐证材料电子版（PDF格式）（多卷本著作，如提供成果全文电子版确有困难，可提交成果主要内容），由学校科研管理部门上传。</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——网上申报起止时间为2023年2月1日至2月28日。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——不需要专门填写《申报一览表》。全部《申报评审表》上传完毕后，《申报一览表》在系统中直接生成，在线打印即可。</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29.申报单位对《申报评审表》和成果初审的重点？</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30.申报单位对申报成果进行公示的要求是什么？</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——将拟上报的成果信息（含申报人、申报成果名称、主要作者等）在本单位进行网上公示，公示期不少于10个工作日。</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——需要特别注意的是，各单位公示时，对咨询服务报告类成果中名称敏感、不宜对外公开的，须做脱敏处理。</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——公示无异议或异议处理后再次公示无异议的成果才可以报送，未经公示的申报材料不予受理。</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31.《申报评审表》校学术委员会意见栏如何签章？</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——由校学术委员会主任签字（或盖签名章）或盖学术委员会公章。</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32.对《申报一览表》有什么要求？</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——在线生成的《申报一览表》打印后，必须填写联系人、联系方式并加盖申报单位公章。多页的，每页须标注页码和总页数，加盖骑缝章或每页加盖公章。</w:t>
      </w:r>
    </w:p>
    <w:p>
      <w:pPr>
        <w:pStyle w:val="4"/>
        <w:spacing w:line="600" w:lineRule="atLeast"/>
        <w:ind w:firstLine="630"/>
        <w:jc w:val="both"/>
        <w:rPr>
          <w:rFonts w:ascii="Calibri" w:hAnsi="Calibri"/>
          <w:color w:val="000000"/>
          <w:sz w:val="21"/>
          <w:szCs w:val="21"/>
        </w:rPr>
      </w:pPr>
      <w:r>
        <w:rPr>
          <w:rStyle w:val="7"/>
          <w:rFonts w:hint="eastAsia" w:ascii="仿宋_GB2312" w:hAnsi="Calibri" w:eastAsia="仿宋_GB2312"/>
          <w:color w:val="000000"/>
          <w:sz w:val="32"/>
          <w:szCs w:val="32"/>
        </w:rPr>
        <w:t>33.纸质申报材料报送时间安排是怎样的？</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3月6日</w:t>
      </w:r>
      <w:r>
        <w:rPr>
          <w:rFonts w:ascii="Calibri" w:hAnsi="Calibri"/>
          <w:color w:val="000000"/>
          <w:sz w:val="32"/>
          <w:szCs w:val="32"/>
        </w:rPr>
        <w:t>  </w:t>
      </w:r>
      <w:r>
        <w:rPr>
          <w:rFonts w:hint="eastAsia" w:ascii="仿宋_GB2312" w:hAnsi="Calibri" w:eastAsia="仿宋_GB2312"/>
          <w:color w:val="000000"/>
          <w:sz w:val="32"/>
          <w:szCs w:val="32"/>
        </w:rPr>
        <w:t>北京、东北地区、华北地区</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3月7日</w:t>
      </w:r>
      <w:r>
        <w:rPr>
          <w:rFonts w:ascii="Calibri" w:hAnsi="Calibri"/>
          <w:color w:val="000000"/>
          <w:sz w:val="32"/>
          <w:szCs w:val="32"/>
        </w:rPr>
        <w:t>  </w:t>
      </w:r>
      <w:r>
        <w:rPr>
          <w:rFonts w:hint="eastAsia" w:ascii="仿宋_GB2312" w:hAnsi="Calibri" w:eastAsia="仿宋_GB2312"/>
          <w:color w:val="000000"/>
          <w:sz w:val="32"/>
          <w:szCs w:val="32"/>
        </w:rPr>
        <w:t>中南地区、西南地区</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3月8日</w:t>
      </w:r>
      <w:r>
        <w:rPr>
          <w:rFonts w:ascii="Calibri" w:hAnsi="Calibri"/>
          <w:color w:val="000000"/>
          <w:sz w:val="32"/>
          <w:szCs w:val="32"/>
        </w:rPr>
        <w:t>  </w:t>
      </w:r>
      <w:r>
        <w:rPr>
          <w:rFonts w:hint="eastAsia" w:ascii="仿宋_GB2312" w:hAnsi="Calibri" w:eastAsia="仿宋_GB2312"/>
          <w:color w:val="000000"/>
          <w:sz w:val="32"/>
          <w:szCs w:val="32"/>
        </w:rPr>
        <w:t>华东地区、西北地区</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——各申报单位应一次性报齐所有材料。</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34.申报材料是否退还？</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——无论申报成果是否获奖，所有申报材料一律不再退还。</w:t>
      </w:r>
    </w:p>
    <w:p>
      <w:pPr>
        <w:pStyle w:val="4"/>
        <w:spacing w:line="600" w:lineRule="atLeast"/>
        <w:ind w:firstLine="645"/>
        <w:jc w:val="both"/>
        <w:rPr>
          <w:rFonts w:ascii="Calibri" w:hAnsi="Calibri"/>
          <w:color w:val="000000"/>
          <w:sz w:val="21"/>
          <w:szCs w:val="21"/>
        </w:rPr>
      </w:pPr>
      <w:r>
        <w:rPr>
          <w:rStyle w:val="7"/>
          <w:rFonts w:hint="eastAsia" w:ascii="仿宋_GB2312" w:hAnsi="Calibri" w:eastAsia="仿宋_GB2312"/>
          <w:color w:val="000000"/>
          <w:sz w:val="32"/>
          <w:szCs w:val="32"/>
        </w:rPr>
        <w:t>35.获奖成果证书有关内容如何确定？</w:t>
      </w:r>
    </w:p>
    <w:p>
      <w:pPr>
        <w:pStyle w:val="4"/>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——获奖成果证书中主要作者及顺序等，与成果实际署名保持一致，填报《申报评审表》时务必核对确认，提交以后不得更改。证书内容不包含申报者所在单位。</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kNGNlNTliNTQwZTExZjZmZTAyMzViNzY0OTg5MmEifQ=="/>
  </w:docVars>
  <w:rsids>
    <w:rsidRoot w:val="001432F8"/>
    <w:rsid w:val="001432F8"/>
    <w:rsid w:val="00B75102"/>
    <w:rsid w:val="6B0B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5721</Words>
  <Characters>5927</Characters>
  <Lines>42</Lines>
  <Paragraphs>12</Paragraphs>
  <TotalTime>52</TotalTime>
  <ScaleCrop>false</ScaleCrop>
  <LinksUpToDate>false</LinksUpToDate>
  <CharactersWithSpaces>5941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2022-11-28T09:23:00Z</dcterms:created>
  <dc:creator>lenovo</dc:creator>
  <cp:lastModifiedBy>姚虎</cp:lastModifiedBy>
  <cp:lastPrinted>2022-11-29T02:55:16Z</cp:lastPrinted>
  <dcterms:modified xsi:type="dcterms:W3CDTF">2022-11-29T03:21:00Z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9086B9B3D76B457995FB553D23EC8024</vt:lpwstr>
  </property>
</Properties>
</file>